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7" w:rsidRDefault="005D2927" w:rsidP="005D2927">
      <w:pPr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 xml:space="preserve"> </w:t>
      </w:r>
    </w:p>
    <w:p w:rsidR="005D2927" w:rsidRPr="005D2927" w:rsidRDefault="005D2927" w:rsidP="005D2927">
      <w:pPr>
        <w:rPr>
          <w:b/>
          <w:sz w:val="28"/>
          <w:szCs w:val="28"/>
          <w:u w:val="single"/>
        </w:rPr>
      </w:pPr>
      <w:r w:rsidRPr="005D2927">
        <w:rPr>
          <w:b/>
          <w:sz w:val="28"/>
          <w:szCs w:val="28"/>
          <w:u w:val="single"/>
        </w:rPr>
        <w:t>DIARIO OFICIAL DA UNIÃO</w:t>
      </w:r>
    </w:p>
    <w:p w:rsidR="005D2927" w:rsidRPr="005D2927" w:rsidRDefault="005D2927" w:rsidP="005D2927">
      <w:pPr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 xml:space="preserve">PORTARIA Nº 18.084, DE 29 DE JULHO DE </w:t>
      </w:r>
      <w:proofErr w:type="gramStart"/>
      <w:r w:rsidRPr="005D2927">
        <w:rPr>
          <w:b/>
          <w:sz w:val="28"/>
          <w:szCs w:val="28"/>
        </w:rPr>
        <w:t>2020</w:t>
      </w:r>
      <w:proofErr w:type="gramEnd"/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Altera o prazo para comprovação à Secretaria Especial de Previdência e Trabalho do cumprimento de parâmetros gerais relativos aos Regimes Próprios de Previdência Social dos Estados, do Distrito Federal e dos Municípios.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 xml:space="preserve">O SECRETÁRIO ESPECIAL DE PREVIDÊNCIA E TRABALHO DO MINISTÉRIO DA ECONOMIA, no uso das atribuições que lhe conferem a alínea "a" do inciso II do art. 71 e o art. 180 do Anexo I ao Decreto nº 9.745, de 08 de abril de 2019, e o inciso VII do art. 1º da Portaria ME nº 117, de 26 de março de 2019, e tendo em vista o disposto no caput e nos §§ 1º a 5º do art. 9º da Emenda Constitucional nº 103, de 12 de novembro de 2019, nos incisos I e III do art. 1º e nos </w:t>
      </w:r>
      <w:proofErr w:type="spellStart"/>
      <w:r w:rsidRPr="005D2927">
        <w:rPr>
          <w:b/>
          <w:sz w:val="28"/>
          <w:szCs w:val="28"/>
        </w:rPr>
        <w:t>arts</w:t>
      </w:r>
      <w:proofErr w:type="spellEnd"/>
      <w:r w:rsidRPr="005D2927">
        <w:rPr>
          <w:b/>
          <w:sz w:val="28"/>
          <w:szCs w:val="28"/>
        </w:rPr>
        <w:t xml:space="preserve">. </w:t>
      </w:r>
      <w:proofErr w:type="gramStart"/>
      <w:r w:rsidRPr="005D2927">
        <w:rPr>
          <w:b/>
          <w:sz w:val="28"/>
          <w:szCs w:val="28"/>
        </w:rPr>
        <w:t>2º, 3º e 9º</w:t>
      </w:r>
      <w:proofErr w:type="gramEnd"/>
      <w:r w:rsidRPr="005D2927">
        <w:rPr>
          <w:b/>
          <w:sz w:val="28"/>
          <w:szCs w:val="28"/>
        </w:rPr>
        <w:t xml:space="preserve"> da Lei nº 9.717, de 27 de novembro de 1998, nos incisos II, VI e XIV do art. 5º da Portaria MPS nº 204, de 10 de julho de 2018, resolve: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 xml:space="preserve">Art. 1º Fica prorrogado até 30 de setembro de 2020, exclusivamente para os fins de emissão do Certificado de Regularidade Previdenciária, de que trata o inciso IV do art. 9º da Lei nº 9.717, de 27 de novembro de 1998, o prazo para a comprovação à Secretaria Especial de Previdência e Trabalho das medidas de que tratam as alíneas "a" e "b" do inciso I art. 1º da Portaria nº SEPRT 1.348, de </w:t>
      </w:r>
      <w:proofErr w:type="gramStart"/>
      <w:r w:rsidRPr="005D2927">
        <w:rPr>
          <w:b/>
          <w:sz w:val="28"/>
          <w:szCs w:val="28"/>
        </w:rPr>
        <w:t>3</w:t>
      </w:r>
      <w:proofErr w:type="gramEnd"/>
      <w:r w:rsidRPr="005D2927">
        <w:rPr>
          <w:b/>
          <w:sz w:val="28"/>
          <w:szCs w:val="28"/>
        </w:rPr>
        <w:t xml:space="preserve"> de dezembro de 2019.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Art. 2º Ficam prorrogados por um ano os prazos de início de exigência de apresentação: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 xml:space="preserve">I - do Demonstrativo de Viabilidade do Plano de Custeio, de que trata o inciso VII do art. 68 da Portaria MF nº 464, de 19 de novembro de 2018, previstos no § 1º do art. 6º da Instrução Normativa SPREV nº 10, de 21 de dezembro de 2018; </w:t>
      </w:r>
      <w:proofErr w:type="gramStart"/>
      <w:r w:rsidRPr="005D2927">
        <w:rPr>
          <w:b/>
          <w:sz w:val="28"/>
          <w:szCs w:val="28"/>
        </w:rPr>
        <w:t>e</w:t>
      </w:r>
      <w:proofErr w:type="gramEnd"/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II - do Relatório de Análise das Hipóteses, de que trata o inciso VIII do art. 68 da Portaria MF nº 464, de 2018, previstos no art. 8º da Instrução Normativa SPREV nº 9, de 21 de dezembro de 2018.</w:t>
      </w:r>
    </w:p>
    <w:p w:rsidR="005D2927" w:rsidRDefault="005D2927" w:rsidP="005D2927">
      <w:pPr>
        <w:jc w:val="both"/>
        <w:rPr>
          <w:b/>
          <w:sz w:val="28"/>
          <w:szCs w:val="28"/>
        </w:rPr>
      </w:pPr>
    </w:p>
    <w:p w:rsidR="005D2927" w:rsidRDefault="005D2927" w:rsidP="005D2927">
      <w:pPr>
        <w:jc w:val="both"/>
        <w:rPr>
          <w:b/>
          <w:sz w:val="28"/>
          <w:szCs w:val="28"/>
        </w:rPr>
      </w:pP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Art. 3º O prazo para encaminhamento dos documentos de que trata o inciso II do art. 1º da Portaria nº 1.348, de 2019, fica mantido em 31 de julho de 2020.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bookmarkStart w:id="0" w:name="_GoBack"/>
      <w:bookmarkEnd w:id="0"/>
      <w:r w:rsidRPr="005D2927">
        <w:rPr>
          <w:b/>
          <w:sz w:val="28"/>
          <w:szCs w:val="28"/>
        </w:rPr>
        <w:t xml:space="preserve">Parágrafo único. A implementação de novas medidas de equacionamento do </w:t>
      </w:r>
      <w:proofErr w:type="spellStart"/>
      <w:r w:rsidRPr="005D2927">
        <w:rPr>
          <w:b/>
          <w:sz w:val="28"/>
          <w:szCs w:val="28"/>
        </w:rPr>
        <w:t>deficit</w:t>
      </w:r>
      <w:proofErr w:type="spellEnd"/>
      <w:r w:rsidRPr="005D2927">
        <w:rPr>
          <w:b/>
          <w:sz w:val="28"/>
          <w:szCs w:val="28"/>
        </w:rPr>
        <w:t xml:space="preserve"> atuarial, decorrentes dos resultados apurados na avaliação atuarial de 2020, indicados nos documentos de que trata o art. 68 da Portaria MF nº 464, de 2018, deverá ser </w:t>
      </w:r>
      <w:proofErr w:type="gramStart"/>
      <w:r w:rsidRPr="005D2927">
        <w:rPr>
          <w:b/>
          <w:sz w:val="28"/>
          <w:szCs w:val="28"/>
        </w:rPr>
        <w:t>comprovada</w:t>
      </w:r>
      <w:proofErr w:type="gramEnd"/>
      <w:r w:rsidRPr="005D2927">
        <w:rPr>
          <w:b/>
          <w:sz w:val="28"/>
          <w:szCs w:val="28"/>
        </w:rPr>
        <w:t xml:space="preserve"> até o prazo previsto no art. 1º desta Portaria.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Art. 4º Esta Portaria entra em vigor na data de sua publicação.</w:t>
      </w: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</w:p>
    <w:p w:rsidR="005D2927" w:rsidRPr="005D2927" w:rsidRDefault="005D2927" w:rsidP="005D2927">
      <w:pPr>
        <w:jc w:val="both"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BRUNO BIANCO LEAL</w:t>
      </w:r>
    </w:p>
    <w:sectPr w:rsidR="005D2927" w:rsidRPr="005D2927" w:rsidSect="005D292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7"/>
    <w:rsid w:val="003903D4"/>
    <w:rsid w:val="005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2020-07-30T11:14:00Z</cp:lastPrinted>
  <dcterms:created xsi:type="dcterms:W3CDTF">2020-07-30T11:11:00Z</dcterms:created>
  <dcterms:modified xsi:type="dcterms:W3CDTF">2020-07-30T11:16:00Z</dcterms:modified>
</cp:coreProperties>
</file>